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AI-gebruiksbeleid</w:t>
      </w:r>
    </w:p>
    <w:p>
      <w:pPr>
        <w:pStyle w:val="Subtitle"/>
      </w:pPr>
      <w:r>
        <w:t>Praktisch invuldocument voor [BEDRIJFSNAAM]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948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Veld</w:t>
            </w:r>
          </w:p>
        </w:tc>
        <w:tc>
          <w:tcPr>
            <w:tcW w:type="dxa" w:w="6690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In te vullen</w:t>
            </w:r>
          </w:p>
        </w:tc>
      </w:tr>
      <w:tr>
        <w:tc>
          <w:tcPr>
            <w:tcW w:type="dxa" w:w="294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Documenteigenaar</w:t>
            </w:r>
          </w:p>
        </w:tc>
        <w:tc>
          <w:tcPr>
            <w:tcW w:type="dxa" w:w="669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[NAAM EN FUNCTIE]</w:t>
            </w:r>
          </w:p>
        </w:tc>
      </w:tr>
      <w:tr>
        <w:tc>
          <w:tcPr>
            <w:tcW w:type="dxa" w:w="2948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Versie en goedkeuring</w:t>
            </w:r>
          </w:p>
        </w:tc>
        <w:tc>
          <w:tcPr>
            <w:tcW w:type="dxa" w:w="6690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[VERSIE]  |  [DATUM]  |  [GOEDGEKEURD DOOR]</w:t>
            </w:r>
          </w:p>
        </w:tc>
      </w:tr>
      <w:tr>
        <w:tc>
          <w:tcPr>
            <w:tcW w:type="dxa" w:w="294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Volgende evaluatie</w:t>
            </w:r>
          </w:p>
        </w:tc>
        <w:tc>
          <w:tcPr>
            <w:tcW w:type="dxa" w:w="669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[DATUM]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EAF4F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</w:rPr>
              <w:t xml:space="preserve">Gebruik dit document als startpunt. </w:t>
            </w:r>
            <w:r>
              <w:t>Pas alle velden, voorbeelden en regels aan uw organisatie aan. Dit template is geen juridisch advies en maakt uw organisatie op zichzelf niet AI Act-compliant.</w:t>
            </w:r>
          </w:p>
        </w:tc>
      </w:tr>
    </w:tbl>
    <w:p>
      <w:pPr>
        <w:pStyle w:val="Heading1"/>
        <w:keepNext/>
      </w:pPr>
      <w:r>
        <w:t>1. Doel</w:t>
      </w:r>
    </w:p>
    <w:p>
      <w:r>
        <w:t>Dit beleid helpt [BEDRIJFSNAAM] om AI veilig, verantwoord en aantoonbaar te gebruiken. Het beschermt klanten, medewerkers, bedrijfsinformatie en de kwaliteit van beslissingen.</w:t>
      </w:r>
    </w:p>
    <w:p>
      <w:pPr>
        <w:pStyle w:val="Heading1"/>
        <w:keepNext/>
      </w:pPr>
      <w:r>
        <w:t>2. Toepassingsgebied</w:t>
      </w:r>
    </w:p>
    <w:p>
      <w:r>
        <w:t>Dit beleid geldt voor alle medewerkers, bestuurders, freelancers en leveranciers die namens [BEDRIJFSNAAM] AI gebruiken. Het geldt voor losse AI-tools, ingebouwde AI-functies, chatbots, automatiseringen en AI-systemen van klanten of leveranciers.</w:t>
      </w:r>
    </w:p>
    <w:p>
      <w:pPr>
        <w:pStyle w:val="Heading1"/>
        <w:keepNext/>
      </w:pPr>
      <w:r>
        <w:t>3. Kernregels</w:t>
      </w:r>
    </w:p>
    <w:p>
      <w:pPr>
        <w:pStyle w:val="ListBullet"/>
      </w:pPr>
      <w:r>
        <w:t>Gebruik alleen goedgekeurde zakelijke tools en accounts.</w:t>
      </w:r>
    </w:p>
    <w:p>
      <w:pPr>
        <w:pStyle w:val="ListBullet"/>
      </w:pPr>
      <w:r>
        <w:t>Voer geen verboden of gevoelige gegevens in zonder voorafgaande goedkeuring.</w:t>
      </w:r>
    </w:p>
    <w:p>
      <w:pPr>
        <w:pStyle w:val="ListBullet"/>
      </w:pPr>
      <w:r>
        <w:t>Behandel AI-output als een voorstel. Controleer feiten, bronnen, toon, auteursrecht en mogelijke bias.</w:t>
      </w:r>
    </w:p>
    <w:p>
      <w:pPr>
        <w:pStyle w:val="ListBullet"/>
      </w:pPr>
      <w:r>
        <w:t>Laat AI nooit zelfstandig een beslissing nemen met belangrijke gevolgen voor een persoon.</w:t>
      </w:r>
    </w:p>
    <w:p>
      <w:pPr>
        <w:pStyle w:val="ListBullet"/>
      </w:pPr>
      <w:r>
        <w:t>Meld nieuwe tools, belangrijke fouten en incidenten via de afgesproken route.</w:t>
      </w:r>
    </w:p>
    <w:p>
      <w:pPr>
        <w:pStyle w:val="ListBullet"/>
      </w:pPr>
      <w:r>
        <w:t>Wees transparant wanneer klanten of andere personen rechtstreeks met AI communiceren en wanneer de wet dit vereist.</w:t>
      </w:r>
    </w:p>
    <w:p>
      <w:pPr>
        <w:pStyle w:val="Heading1"/>
        <w:keepNext/>
      </w:pPr>
      <w:r>
        <w:t>4. Goedgekeurde AI-tools</w:t>
      </w:r>
    </w:p>
    <w:p>
      <w:r>
        <w:t>Alleen onderstaande tools zijn toegelaten. De volledige inventaris en risicoclassificatie worden bijgehouden in het AI-register.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701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Tool</w:t>
            </w:r>
          </w:p>
        </w:tc>
        <w:tc>
          <w:tcPr>
            <w:tcW w:type="dxa" w:w="2665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Toegelaten doel</w:t>
            </w:r>
          </w:p>
        </w:tc>
        <w:tc>
          <w:tcPr>
            <w:tcW w:type="dxa" w:w="2154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Data</w:t>
            </w:r>
          </w:p>
        </w:tc>
        <w:tc>
          <w:tcPr>
            <w:tcW w:type="dxa" w:w="1587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Eigenaar</w:t>
            </w:r>
          </w:p>
        </w:tc>
        <w:tc>
          <w:tcPr>
            <w:tcW w:type="dxa" w:w="1531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Status</w:t>
            </w:r>
          </w:p>
        </w:tc>
      </w:tr>
      <w:tr>
        <w:tc>
          <w:tcPr>
            <w:tcW w:type="dxa" w:w="170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[TOOL 1]</w:t>
            </w:r>
          </w:p>
        </w:tc>
        <w:tc>
          <w:tcPr>
            <w:tcW w:type="dxa" w:w="2665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[DOEL]</w:t>
            </w:r>
          </w:p>
        </w:tc>
        <w:tc>
          <w:tcPr>
            <w:tcW w:type="dxa" w:w="215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[TOEGELATEN DATA]</w:t>
            </w:r>
          </w:p>
        </w:tc>
        <w:tc>
          <w:tcPr>
            <w:tcW w:type="dxa" w:w="158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[NAAM]</w:t>
            </w:r>
          </w:p>
        </w:tc>
        <w:tc>
          <w:tcPr>
            <w:tcW w:type="dxa" w:w="153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Goedgekeurd</w:t>
            </w:r>
          </w:p>
        </w:tc>
      </w:tr>
      <w:tr>
        <w:tc>
          <w:tcPr>
            <w:tcW w:type="dxa" w:w="1701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[TOOL 2]</w:t>
            </w:r>
          </w:p>
        </w:tc>
        <w:tc>
          <w:tcPr>
            <w:tcW w:type="dxa" w:w="2665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[DOEL]</w:t>
            </w:r>
          </w:p>
        </w:tc>
        <w:tc>
          <w:tcPr>
            <w:tcW w:type="dxa" w:w="2154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[TOEGELATEN DATA]</w:t>
            </w:r>
          </w:p>
        </w:tc>
        <w:tc>
          <w:tcPr>
            <w:tcW w:type="dxa" w:w="1587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[NAAM]</w:t>
            </w:r>
          </w:p>
        </w:tc>
        <w:tc>
          <w:tcPr>
            <w:tcW w:type="dxa" w:w="1531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Goedgekeurd</w:t>
            </w:r>
          </w:p>
        </w:tc>
      </w:tr>
      <w:tr>
        <w:tc>
          <w:tcPr>
            <w:tcW w:type="dxa" w:w="170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[TOOL 3]</w:t>
            </w:r>
          </w:p>
        </w:tc>
        <w:tc>
          <w:tcPr>
            <w:tcW w:type="dxa" w:w="2665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[DOEL]</w:t>
            </w:r>
          </w:p>
        </w:tc>
        <w:tc>
          <w:tcPr>
            <w:tcW w:type="dxa" w:w="215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[TOEGELATEN DATA]</w:t>
            </w:r>
          </w:p>
        </w:tc>
        <w:tc>
          <w:tcPr>
            <w:tcW w:type="dxa" w:w="158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[NAAM]</w:t>
            </w:r>
          </w:p>
        </w:tc>
        <w:tc>
          <w:tcPr>
            <w:tcW w:type="dxa" w:w="153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Test / beperkt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5. Gegevens die niet mogen worden ingevoerd</w:t>
      </w:r>
    </w:p>
    <w:p>
      <w:r>
        <w:t>Zonder voorafgaande schriftelijke goedkeuring mogen gebruikers de volgende informatie niet invoeren in een AI-tool:</w:t>
      </w:r>
    </w:p>
    <w:p>
      <w:pPr>
        <w:pStyle w:val="ListBullet"/>
      </w:pPr>
      <w:r>
        <w:t>bijzondere persoonsgegevens, medische gegevens, biometrische gegevens of strafrechtelijke informatie;</w:t>
      </w:r>
    </w:p>
    <w:p>
      <w:pPr>
        <w:pStyle w:val="ListBullet"/>
      </w:pPr>
      <w:r>
        <w:t>klantgegevens, personeelsdossiers, cv's of identiteitsdocumenten;</w:t>
      </w:r>
    </w:p>
    <w:p>
      <w:pPr>
        <w:pStyle w:val="ListBullet"/>
      </w:pPr>
      <w:r>
        <w:t>wachtwoorden, API-sleutels, beveiligingsinformatie of toegangsgegevens;</w:t>
      </w:r>
    </w:p>
    <w:p>
      <w:pPr>
        <w:pStyle w:val="ListBullet"/>
      </w:pPr>
      <w:r>
        <w:t>vertrouwelijke contracten, prijzen, broncode, strategie of bedrijfsgeheimen;</w:t>
      </w:r>
    </w:p>
    <w:p>
      <w:pPr>
        <w:pStyle w:val="ListBullet"/>
      </w:pPr>
      <w:r>
        <w:t>informatie waarvoor [BEDRIJFSNAAM] geen gebruiksrecht of rechtsgrond heeft.</w:t>
      </w:r>
    </w:p>
    <w:p>
      <w:r>
        <w:t>Aanvullende verboden voor onze sector: [VUL AAN].</w:t>
      </w:r>
    </w:p>
    <w:p>
      <w:pPr>
        <w:pStyle w:val="Heading1"/>
        <w:keepNext/>
      </w:pPr>
      <w:r>
        <w:t>6. Toegelaten gebruik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3402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Gebruik</w:t>
            </w:r>
          </w:p>
        </w:tc>
        <w:tc>
          <w:tcPr>
            <w:tcW w:type="dxa" w:w="6236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Voorwaarde</w:t>
            </w:r>
          </w:p>
        </w:tc>
      </w:tr>
      <w:tr>
        <w:tc>
          <w:tcPr>
            <w:tcW w:type="dxa" w:w="340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Brainstorm en eerste concepten</w:t>
            </w:r>
          </w:p>
        </w:tc>
        <w:tc>
          <w:tcPr>
            <w:tcW w:type="dxa" w:w="623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Geen verboden data. Output wordt inhoudelijk nagekeken.</w:t>
            </w:r>
          </w:p>
        </w:tc>
      </w:tr>
      <w:tr>
        <w:tc>
          <w:tcPr>
            <w:tcW w:type="dxa" w:w="3402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Samenvatten en vertalen</w:t>
            </w:r>
          </w:p>
        </w:tc>
        <w:tc>
          <w:tcPr>
            <w:tcW w:type="dxa" w:w="6236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Gebruiker controleert volledigheid, betekenis en vertrouwelijkheid.</w:t>
            </w:r>
          </w:p>
        </w:tc>
      </w:tr>
      <w:tr>
        <w:tc>
          <w:tcPr>
            <w:tcW w:type="dxa" w:w="340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Marketing en klantcommunicatie</w:t>
            </w:r>
          </w:p>
        </w:tc>
        <w:tc>
          <w:tcPr>
            <w:tcW w:type="dxa" w:w="623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Menselijke eindredactie en controle van claims, rechten en merktoon.</w:t>
            </w:r>
          </w:p>
        </w:tc>
      </w:tr>
      <w:tr>
        <w:tc>
          <w:tcPr>
            <w:tcW w:type="dxa" w:w="3402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Analyse en aanbevelingen</w:t>
            </w:r>
          </w:p>
        </w:tc>
        <w:tc>
          <w:tcPr>
            <w:tcW w:type="dxa" w:w="6236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Bronnen, aannames en uitkomst worden gecontroleerd. Geen automatische eindbeslissing.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7. Menselijke controle</w:t>
      </w:r>
    </w:p>
    <w:p>
      <w:r>
        <w:t>Een bevoegde medewerker blijft verantwoordelijk voor iedere professionele output. Voor publicatie, verzending of besluitvorming controleert die medewerker minimaal:</w:t>
      </w:r>
    </w:p>
    <w:p>
      <w:pPr>
        <w:pStyle w:val="ListBullet"/>
      </w:pPr>
      <w:r>
        <w:t>feitelijke juistheid en gebruikte bronnen;</w:t>
      </w:r>
    </w:p>
    <w:p>
      <w:pPr>
        <w:pStyle w:val="ListBullet"/>
      </w:pPr>
      <w:r>
        <w:t>mogelijke discriminatie, eenzijdigheid of ongepaste taal;</w:t>
      </w:r>
    </w:p>
    <w:p>
      <w:pPr>
        <w:pStyle w:val="ListBullet"/>
      </w:pPr>
      <w:r>
        <w:t>persoonsgegevens, vertrouwelijkheid en auteursrecht;</w:t>
      </w:r>
    </w:p>
    <w:p>
      <w:pPr>
        <w:pStyle w:val="ListBullet"/>
      </w:pPr>
      <w:r>
        <w:t>impact op klanten, kandidaten, medewerkers of andere personen;</w:t>
      </w:r>
    </w:p>
    <w:p>
      <w:pPr>
        <w:pStyle w:val="ListBullet"/>
      </w:pPr>
      <w:r>
        <w:t>of transparantie of goedkeuring nodig is.</w:t>
      </w:r>
    </w:p>
    <w:p>
      <w:pPr>
        <w:pStyle w:val="Heading1"/>
        <w:keepNext/>
      </w:pPr>
      <w:r>
        <w:t>8. Gebruik met hoge impact</w:t>
      </w:r>
    </w:p>
    <w:p>
      <w:r>
        <w:t>AI in werving, personeelsbeoordeling, krediet, essentiële diensten, onderwijs, biometrie, veiligheid of andere beslissingen met grote impact mag niet worden gestart zonder beoordeling door [FUNCTIE / VERANTWOORDELIJKE]. Tot goedkeuring is dit gebruik verboden.</w:t>
      </w:r>
    </w:p>
    <w:p>
      <w:pPr>
        <w:pStyle w:val="Heading1"/>
        <w:keepNext/>
      </w:pPr>
      <w:r>
        <w:t>9. Transparantie</w:t>
      </w:r>
    </w:p>
    <w:p>
      <w:r>
        <w:t>Wanneer personen rechtstreeks met een AI-systeem communiceren, maakt [BEDRIJFSNAAM] dit duidelijk voor of bij de start van de interactie. AI-gegenereerde of gemanipuleerde content wordt gemarkeerd wanneer de AI Act of andere regels dit vereisen. Verantwoordelijke: [NAAM / FUNCTIE].</w:t>
      </w:r>
    </w:p>
    <w:p>
      <w:pPr>
        <w:pStyle w:val="Heading1"/>
        <w:keepNext/>
      </w:pPr>
      <w:r>
        <w:t>10. Rollen en verantwoordelijkheden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665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Rol</w:t>
            </w:r>
          </w:p>
        </w:tc>
        <w:tc>
          <w:tcPr>
            <w:tcW w:type="dxa" w:w="6973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Verantwoordelijkheid</w:t>
            </w:r>
          </w:p>
        </w:tc>
      </w:tr>
      <w:tr>
        <w:tc>
          <w:tcPr>
            <w:tcW w:type="dxa" w:w="2665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Directie</w:t>
            </w:r>
          </w:p>
        </w:tc>
        <w:tc>
          <w:tcPr>
            <w:tcW w:type="dxa" w:w="697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Keurt beleid, uitzonderingen en middelen goed.</w:t>
            </w:r>
          </w:p>
        </w:tc>
      </w:tr>
      <w:tr>
        <w:tc>
          <w:tcPr>
            <w:tcW w:type="dxa" w:w="2665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Beleidseigenaar</w:t>
            </w:r>
          </w:p>
        </w:tc>
        <w:tc>
          <w:tcPr>
            <w:tcW w:type="dxa" w:w="6973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Beheert register, reviews, opleiding en bewijs.</w:t>
            </w:r>
          </w:p>
        </w:tc>
      </w:tr>
      <w:tr>
        <w:tc>
          <w:tcPr>
            <w:tcW w:type="dxa" w:w="2665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Tool-eigenaar</w:t>
            </w:r>
          </w:p>
        </w:tc>
        <w:tc>
          <w:tcPr>
            <w:tcW w:type="dxa" w:w="697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Bewaakt doel, gebruikers, leverancier, data en risico.</w:t>
            </w:r>
          </w:p>
        </w:tc>
      </w:tr>
      <w:tr>
        <w:tc>
          <w:tcPr>
            <w:tcW w:type="dxa" w:w="2665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Medewerker</w:t>
            </w:r>
          </w:p>
        </w:tc>
        <w:tc>
          <w:tcPr>
            <w:tcW w:type="dxa" w:w="6973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Volgt beleid, controleert output en meldt wijzigingen of incidenten.</w:t>
            </w:r>
          </w:p>
        </w:tc>
      </w:tr>
      <w:tr>
        <w:tc>
          <w:tcPr>
            <w:tcW w:type="dxa" w:w="2665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Privacy / IT / Legal</w:t>
            </w:r>
          </w:p>
        </w:tc>
        <w:tc>
          <w:tcPr>
            <w:tcW w:type="dxa" w:w="697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Beoordeelt toepassingen wanneer data, veiligheid of grote impact dit vragen.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11. Nieuwe tool of toepassing aanvragen</w:t>
      </w:r>
    </w:p>
    <w:p>
      <w:pPr>
        <w:pStyle w:val="ListNumber"/>
      </w:pPr>
      <w:r>
        <w:t>Meld tool, leverancier, doel, gebruikers en gebruikte gegevens aan [CONTACTPUNT].</w:t>
      </w:r>
    </w:p>
    <w:p>
      <w:pPr>
        <w:pStyle w:val="ListNumber"/>
      </w:pPr>
      <w:r>
        <w:t>De verantwoordelijke beoordeelt contract, gegevens, risico, menselijke controle en transparantie.</w:t>
      </w:r>
    </w:p>
    <w:p>
      <w:pPr>
        <w:pStyle w:val="ListNumber"/>
      </w:pPr>
      <w:r>
        <w:t>Gebruik start pas na schriftelijke goedkeuring en opname in het AI-register.</w:t>
      </w:r>
    </w:p>
    <w:p>
      <w:pPr>
        <w:pStyle w:val="ListNumber"/>
      </w:pPr>
      <w:r>
        <w:t>Een beperkte test gebruikt geen echte persoonsgegevens of vertrouwelijke bedrijfsinformatie.</w:t>
      </w:r>
    </w:p>
    <w:p>
      <w:pPr>
        <w:pStyle w:val="Heading1"/>
        <w:keepNext/>
      </w:pPr>
      <w:r>
        <w:t>12. Incidenten melden</w:t>
      </w:r>
    </w:p>
    <w:p>
      <w:r>
        <w:t>Meld onmiddellijk via [E-MAIL / KANAAL] wanneer AI verkeerde of discriminerende output geeft, gegevens blootstelt, ongewenst autonoom handelt, beveiliging omzeilt of mogelijk schade veroorzaakt.</w:t>
      </w:r>
    </w:p>
    <w:p>
      <w:pPr>
        <w:pStyle w:val="ListBullet"/>
      </w:pPr>
      <w:r>
        <w:t>Stop het betrokken gebruik en verwijder geen relevante logs of bewijs.</w:t>
      </w:r>
    </w:p>
    <w:p>
      <w:pPr>
        <w:pStyle w:val="ListBullet"/>
      </w:pPr>
      <w:r>
        <w:t>Noteer tool, datum, gebruiker, inputcategorie, output en getroffen personen.</w:t>
      </w:r>
    </w:p>
    <w:p>
      <w:pPr>
        <w:pStyle w:val="ListBullet"/>
      </w:pPr>
      <w:r>
        <w:t>De verantwoordelijke bepaalt herstel, communicatie en eventuele wettelijke melding.</w:t>
      </w:r>
    </w:p>
    <w:p>
      <w:pPr>
        <w:pStyle w:val="Heading1"/>
        <w:keepNext/>
      </w:pPr>
      <w:r>
        <w:t>13. AI-geletterdheid en opleiding</w:t>
      </w:r>
    </w:p>
    <w:p>
      <w:r>
        <w:t>Iedereen met professioneel AI-gebruik krijgt passende opleiding over mogelijkheden, beperkingen, data, menselijke controle en dit beleid. De inhoud wordt afgestemd op rol en risico. Deelname en actualisaties worden gedocumenteerd.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268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Doelgroep</w:t>
            </w:r>
          </w:p>
        </w:tc>
        <w:tc>
          <w:tcPr>
            <w:tcW w:type="dxa" w:w="3061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Opleiding</w:t>
            </w:r>
          </w:p>
        </w:tc>
        <w:tc>
          <w:tcPr>
            <w:tcW w:type="dxa" w:w="1587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Datum</w:t>
            </w:r>
          </w:p>
        </w:tc>
        <w:tc>
          <w:tcPr>
            <w:tcW w:type="dxa" w:w="2721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Bewijs / eigenaar</w:t>
            </w:r>
          </w:p>
        </w:tc>
      </w:tr>
      <w:tr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Alle gebruikers</w:t>
            </w:r>
          </w:p>
        </w:tc>
        <w:tc>
          <w:tcPr>
            <w:tcW w:type="dxa" w:w="306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Basis AI-geletterdheid</w:t>
            </w:r>
          </w:p>
        </w:tc>
        <w:tc>
          <w:tcPr>
            <w:tcW w:type="dxa" w:w="158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[DATUM]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[LOCATIE / NAAM]</w:t>
            </w:r>
          </w:p>
        </w:tc>
      </w:tr>
      <w:tr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HR / sales / klantendienst</w:t>
            </w:r>
          </w:p>
        </w:tc>
        <w:tc>
          <w:tcPr>
            <w:tcW w:type="dxa" w:w="3061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Functiegerichte risico's</w:t>
            </w:r>
          </w:p>
        </w:tc>
        <w:tc>
          <w:tcPr>
            <w:tcW w:type="dxa" w:w="1587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[DATUM]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>
              <w:t>[LOCATIE / NAAM]</w:t>
            </w:r>
          </w:p>
        </w:tc>
      </w:tr>
      <w:tr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Tool-eigenaars</w:t>
            </w:r>
          </w:p>
        </w:tc>
        <w:tc>
          <w:tcPr>
            <w:tcW w:type="dxa" w:w="306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Register, leveranciers en incidenten</w:t>
            </w:r>
          </w:p>
        </w:tc>
        <w:tc>
          <w:tcPr>
            <w:tcW w:type="dxa" w:w="158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[DATUM]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[LOCATIE / NAAM]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14. Controle en herziening</w:t>
      </w:r>
    </w:p>
    <w:p>
      <w:r>
        <w:t>De beleidseigenaar controleert minimaal [KWARTAAL / HALFJAAR] het AI-register, nieuwe functies, incidenten, opleiding en leverancierswijzigingen. Dit beleid wordt ook herzien na een belangrijk incident of nieuw gebruik met grotere impact.</w:t>
      </w:r>
    </w:p>
    <w:p>
      <w:pPr>
        <w:pStyle w:val="Heading1"/>
        <w:keepNext/>
      </w:pPr>
      <w:r>
        <w:t>15. Bevestiging door medewerker</w:t>
      </w:r>
    </w:p>
    <w:p>
      <w:r>
        <w:t>Ik bevestig dat ik dit beleid heb ontvangen, begrepen en zal volgen. Ik weet waar ik vragen, nieuwe tools en incidenten moet melden.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665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Naam</w:t>
            </w:r>
          </w:p>
        </w:tc>
        <w:tc>
          <w:tcPr>
            <w:tcW w:type="dxa" w:w="2551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Functie</w:t>
            </w:r>
          </w:p>
        </w:tc>
        <w:tc>
          <w:tcPr>
            <w:tcW w:type="dxa" w:w="1814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Datum</w:t>
            </w:r>
          </w:p>
        </w:tc>
        <w:tc>
          <w:tcPr>
            <w:tcW w:type="dxa" w:w="2608"/>
            <w:shd w:fill="0F1B2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  <w:color w:val="FFFFFF"/>
              </w:rPr>
              <w:t>Handtekening</w:t>
            </w:r>
          </w:p>
        </w:tc>
      </w:tr>
      <w:tr>
        <w:tc>
          <w:tcPr>
            <w:tcW w:type="dxa" w:w="2665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/>
          </w:p>
        </w:tc>
        <w:tc>
          <w:tcPr>
            <w:tcW w:type="dxa" w:w="2551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/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/>
          </w:p>
        </w:tc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/>
          </w:p>
        </w:tc>
      </w:tr>
      <w:tr>
        <w:tc>
          <w:tcPr>
            <w:tcW w:type="dxa" w:w="2665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/>
          </w:p>
        </w:tc>
        <w:tc>
          <w:tcPr>
            <w:tcW w:type="dxa" w:w="2551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/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/>
          </w:p>
        </w:tc>
        <w:tc>
          <w:tcPr>
            <w:tcW w:type="dxa" w:w="2608"/>
            <w:tcMar>
              <w:top w:w="90" w:type="dxa"/>
              <w:start w:w="110" w:type="dxa"/>
              <w:bottom w:w="90" w:type="dxa"/>
              <w:end w:w="110" w:type="dxa"/>
            </w:tcMar>
            <w:shd w:fill="F3F6F8"/>
            <w:vAlign w:val="top"/>
          </w:tcPr>
          <w:p>
            <w:r/>
          </w:p>
        </w:tc>
      </w:tr>
    </w:tbl>
    <w:p>
      <w:pPr>
        <w:spacing w:after="0"/>
      </w:pPr>
    </w:p>
    <w:p>
      <w:pPr>
        <w:pStyle w:val="Heading1"/>
        <w:keepNext/>
      </w:pPr>
      <w:r>
        <w:t>Bijlage: snelle controle voor elk AI-gebruik</w:t>
      </w:r>
    </w:p>
    <w:p>
      <w:pPr>
        <w:pStyle w:val="ListBullet"/>
      </w:pPr>
      <w:r>
        <w:t>Is de tool goedgekeurd en gebruik ik het juiste zakelijke account?</w:t>
      </w:r>
    </w:p>
    <w:p>
      <w:pPr>
        <w:pStyle w:val="ListBullet"/>
      </w:pPr>
      <w:r>
        <w:t>Mag deze informatie volgens het beleid worden ingevoerd?</w:t>
      </w:r>
    </w:p>
    <w:p>
      <w:pPr>
        <w:pStyle w:val="ListBullet"/>
      </w:pPr>
      <w:r>
        <w:t>Kan de output iemand benadelen of een belangrijke beslissing beïnvloeden?</w:t>
      </w:r>
    </w:p>
    <w:p>
      <w:pPr>
        <w:pStyle w:val="ListBullet"/>
      </w:pPr>
      <w:r>
        <w:t>Heb ik feiten, bronnen, rechten en mogelijke bias gecontroleerd?</w:t>
      </w:r>
    </w:p>
    <w:p>
      <w:pPr>
        <w:pStyle w:val="ListBullet"/>
      </w:pPr>
      <w:r>
        <w:t>Moet ik het gebruik van AI zichtbaar maken of laten goedkeuren?</w:t>
      </w:r>
    </w:p>
    <w:p>
      <w:pPr>
        <w:pStyle w:val="ListBullet"/>
      </w:pPr>
      <w:r>
        <w:t>Moet dit gebruik of een wijziging in het AI-register komen?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64" w:bottom="822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171"/>
        <w:sz w:val="16"/>
      </w:rPr>
      <w:t xml:space="preserve">[BEDRIJFSNAAM]  |  Intern document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0F6E56"/>
        <w:sz w:val="16"/>
      </w:rPr>
      <w:t>AiKlaar  |  Praktisch AI-gebruiksbeleid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0F1B2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F1B2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F6E56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F1B2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80"/>
    </w:pPr>
    <w:rPr>
      <w:rFonts w:asciiTheme="majorHAnsi" w:eastAsiaTheme="majorEastAsia" w:hAnsiTheme="majorHAnsi" w:cstheme="majorBidi" w:ascii="Aptos Display" w:hAnsi="Aptos Display"/>
      <w:b w:val="0"/>
      <w:i/>
      <w:iCs/>
      <w:color w:val="526171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AI-gebruiksbeleid template voor bedrijven</dc:title>
  <dc:subject>Bewerkbaar intern beleid voor verantwoord AI-gebruik</dc:subject>
  <dc:creator>AiKlaar</dc:creator>
  <cp:keywords>AI-gebruiksbeleid, AI-beleid, AI Act, AI-geletterdheid, KMO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